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35BB" w14:textId="77777777" w:rsidR="0010000E" w:rsidRDefault="0010000E" w:rsidP="0010000E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815F503" w14:textId="77777777" w:rsidR="0010000E" w:rsidRPr="00637E83" w:rsidRDefault="0010000E" w:rsidP="0010000E"/>
    <w:p w14:paraId="2D656921" w14:textId="46DD5F6C" w:rsidR="0010000E" w:rsidRDefault="0010000E" w:rsidP="0010000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2022/</w:t>
      </w:r>
      <w:r w:rsidRPr="0080104B">
        <w:rPr>
          <w:rFonts w:ascii="Calibri" w:hAnsi="Calibri"/>
          <w:b/>
          <w:bCs/>
          <w:color w:val="0070C0"/>
          <w:sz w:val="30"/>
          <w:szCs w:val="30"/>
          <w:lang w:val="uk-UA"/>
        </w:rPr>
        <w:t>2023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35A28807" w14:textId="77777777" w:rsidR="0010000E" w:rsidRDefault="0010000E" w:rsidP="0010000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</w:p>
    <w:p w14:paraId="3A00C09C" w14:textId="37494D8F" w:rsidR="0010000E" w:rsidRPr="0010000E" w:rsidRDefault="0010000E">
      <w:pPr>
        <w:rPr>
          <w:sz w:val="24"/>
          <w:szCs w:val="24"/>
        </w:rPr>
      </w:pPr>
      <w:r w:rsidRPr="0010000E">
        <w:rPr>
          <w:sz w:val="24"/>
          <w:szCs w:val="24"/>
        </w:rPr>
        <w:t>Mateřská škola Velký Osek, okres Kolín oznamuje konání zvláštního zápisu dle § 2 zákona č. 67/2022 Sb. do předškolního vzdělávání pro školní rok 2022/23.</w:t>
      </w:r>
    </w:p>
    <w:p w14:paraId="74B78C29" w14:textId="7D62681A" w:rsidR="00A870AD" w:rsidRPr="00965C2F" w:rsidRDefault="0010000E">
      <w:pPr>
        <w:rPr>
          <w:b/>
          <w:bCs/>
          <w:color w:val="0070C0"/>
          <w:sz w:val="24"/>
          <w:szCs w:val="24"/>
        </w:rPr>
      </w:pPr>
      <w:proofErr w:type="spellStart"/>
      <w:r w:rsidRPr="00766B58">
        <w:rPr>
          <w:b/>
          <w:bCs/>
          <w:color w:val="0070C0"/>
          <w:sz w:val="24"/>
          <w:szCs w:val="24"/>
        </w:rPr>
        <w:t>Дитячий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садок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Великий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Осек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, </w:t>
      </w:r>
      <w:proofErr w:type="spellStart"/>
      <w:r w:rsidRPr="00766B58">
        <w:rPr>
          <w:b/>
          <w:bCs/>
          <w:color w:val="0070C0"/>
          <w:sz w:val="24"/>
          <w:szCs w:val="24"/>
        </w:rPr>
        <w:t>Колінський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район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оголошує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про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проведення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спеціального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зарахування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відповідно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до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§ 2 </w:t>
      </w:r>
      <w:proofErr w:type="spellStart"/>
      <w:r w:rsidRPr="00766B58">
        <w:rPr>
          <w:b/>
          <w:bCs/>
          <w:color w:val="0070C0"/>
          <w:sz w:val="24"/>
          <w:szCs w:val="24"/>
        </w:rPr>
        <w:t>Закону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№ 67/2022 </w:t>
      </w:r>
      <w:proofErr w:type="spellStart"/>
      <w:r w:rsidRPr="00766B58">
        <w:rPr>
          <w:b/>
          <w:bCs/>
          <w:color w:val="0070C0"/>
          <w:sz w:val="24"/>
          <w:szCs w:val="24"/>
        </w:rPr>
        <w:t>З.з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. </w:t>
      </w:r>
      <w:proofErr w:type="spellStart"/>
      <w:r w:rsidRPr="00766B58">
        <w:rPr>
          <w:b/>
          <w:bCs/>
          <w:color w:val="0070C0"/>
          <w:sz w:val="24"/>
          <w:szCs w:val="24"/>
        </w:rPr>
        <w:t>до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дошкільної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освіти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на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2022/23 </w:t>
      </w:r>
      <w:proofErr w:type="spellStart"/>
      <w:r w:rsidRPr="00766B58">
        <w:rPr>
          <w:b/>
          <w:bCs/>
          <w:color w:val="0070C0"/>
          <w:sz w:val="24"/>
          <w:szCs w:val="24"/>
        </w:rPr>
        <w:t>навчальний</w:t>
      </w:r>
      <w:proofErr w:type="spellEnd"/>
      <w:r w:rsidRPr="00766B5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766B58">
        <w:rPr>
          <w:b/>
          <w:bCs/>
          <w:color w:val="0070C0"/>
          <w:sz w:val="24"/>
          <w:szCs w:val="24"/>
        </w:rPr>
        <w:t>рік</w:t>
      </w:r>
      <w:proofErr w:type="spellEnd"/>
      <w:r w:rsidRPr="00766B58">
        <w:rPr>
          <w:b/>
          <w:bCs/>
          <w:color w:val="0070C0"/>
          <w:sz w:val="24"/>
          <w:szCs w:val="24"/>
        </w:rPr>
        <w:t>.</w:t>
      </w:r>
    </w:p>
    <w:p w14:paraId="29950EA6" w14:textId="77777777" w:rsidR="00A870AD" w:rsidRPr="00766B58" w:rsidRDefault="00A870AD" w:rsidP="00766B58">
      <w:pPr>
        <w:jc w:val="center"/>
        <w:rPr>
          <w:b/>
          <w:bCs/>
          <w:sz w:val="24"/>
          <w:szCs w:val="24"/>
        </w:rPr>
      </w:pPr>
      <w:r w:rsidRPr="00766B58">
        <w:rPr>
          <w:b/>
          <w:bCs/>
          <w:sz w:val="24"/>
          <w:szCs w:val="24"/>
        </w:rPr>
        <w:t>Termín:</w:t>
      </w:r>
    </w:p>
    <w:p w14:paraId="18C4BC67" w14:textId="4088F6AF" w:rsidR="0010000E" w:rsidRPr="00766B58" w:rsidRDefault="00A870AD" w:rsidP="00766B58">
      <w:pPr>
        <w:jc w:val="center"/>
        <w:rPr>
          <w:b/>
          <w:bCs/>
          <w:sz w:val="24"/>
          <w:szCs w:val="24"/>
        </w:rPr>
      </w:pPr>
      <w:r w:rsidRPr="00766B58">
        <w:rPr>
          <w:b/>
          <w:bCs/>
          <w:sz w:val="24"/>
          <w:szCs w:val="24"/>
        </w:rPr>
        <w:t>11.7.2022 od 8.00 do 10.00 hodin</w:t>
      </w:r>
    </w:p>
    <w:p w14:paraId="02E33BC2" w14:textId="3F79AF6B" w:rsidR="00A870AD" w:rsidRDefault="00A870AD" w:rsidP="00766B58">
      <w:pPr>
        <w:pStyle w:val="Normlnweb"/>
        <w:shd w:val="clear" w:color="auto" w:fill="E3F2FD"/>
        <w:spacing w:before="0" w:beforeAutospacing="0" w:after="0" w:afterAutospacing="0"/>
        <w:jc w:val="center"/>
        <w:rPr>
          <w:rFonts w:ascii="Roboto" w:hAnsi="Roboto"/>
          <w:b/>
          <w:bCs/>
          <w:color w:val="0070C0"/>
          <w:spacing w:val="2"/>
        </w:rPr>
      </w:pPr>
      <w:proofErr w:type="spellStart"/>
      <w:r w:rsidRPr="00766B58">
        <w:rPr>
          <w:rFonts w:ascii="Roboto" w:hAnsi="Roboto"/>
          <w:b/>
          <w:bCs/>
          <w:color w:val="0070C0"/>
          <w:spacing w:val="2"/>
        </w:rPr>
        <w:t>Термін</w:t>
      </w:r>
      <w:proofErr w:type="spellEnd"/>
      <w:r w:rsidRPr="00766B58">
        <w:rPr>
          <w:rFonts w:ascii="Roboto" w:hAnsi="Roboto"/>
          <w:b/>
          <w:bCs/>
          <w:color w:val="0070C0"/>
          <w:spacing w:val="2"/>
        </w:rPr>
        <w:t>:</w:t>
      </w:r>
    </w:p>
    <w:p w14:paraId="3A4B7F60" w14:textId="77777777" w:rsidR="00965C2F" w:rsidRPr="00766B58" w:rsidRDefault="00965C2F" w:rsidP="00766B58">
      <w:pPr>
        <w:pStyle w:val="Normlnweb"/>
        <w:shd w:val="clear" w:color="auto" w:fill="E3F2FD"/>
        <w:spacing w:before="0" w:beforeAutospacing="0" w:after="0" w:afterAutospacing="0"/>
        <w:jc w:val="center"/>
        <w:rPr>
          <w:rFonts w:ascii="Roboto" w:hAnsi="Roboto"/>
          <w:b/>
          <w:bCs/>
          <w:color w:val="0070C0"/>
          <w:spacing w:val="2"/>
        </w:rPr>
      </w:pPr>
    </w:p>
    <w:p w14:paraId="6278424A" w14:textId="77777777" w:rsidR="00A870AD" w:rsidRPr="00766B58" w:rsidRDefault="00A870AD" w:rsidP="00766B58">
      <w:pPr>
        <w:pStyle w:val="Normlnweb"/>
        <w:shd w:val="clear" w:color="auto" w:fill="E3F2FD"/>
        <w:spacing w:before="0" w:beforeAutospacing="0" w:after="0" w:afterAutospacing="0"/>
        <w:jc w:val="center"/>
        <w:rPr>
          <w:rFonts w:ascii="Roboto" w:hAnsi="Roboto"/>
          <w:b/>
          <w:bCs/>
          <w:color w:val="0070C0"/>
          <w:spacing w:val="2"/>
        </w:rPr>
      </w:pPr>
      <w:r w:rsidRPr="00766B58">
        <w:rPr>
          <w:rFonts w:ascii="Roboto" w:hAnsi="Roboto"/>
          <w:b/>
          <w:bCs/>
          <w:color w:val="0070C0"/>
          <w:spacing w:val="2"/>
        </w:rPr>
        <w:t xml:space="preserve">11.07.2022 з 8.00 </w:t>
      </w:r>
      <w:proofErr w:type="spellStart"/>
      <w:r w:rsidRPr="00766B58">
        <w:rPr>
          <w:rFonts w:ascii="Roboto" w:hAnsi="Roboto"/>
          <w:b/>
          <w:bCs/>
          <w:color w:val="0070C0"/>
          <w:spacing w:val="2"/>
        </w:rPr>
        <w:t>до</w:t>
      </w:r>
      <w:proofErr w:type="spellEnd"/>
      <w:r w:rsidRPr="00766B58">
        <w:rPr>
          <w:rFonts w:ascii="Roboto" w:hAnsi="Roboto"/>
          <w:b/>
          <w:bCs/>
          <w:color w:val="0070C0"/>
          <w:spacing w:val="2"/>
        </w:rPr>
        <w:t xml:space="preserve"> 10.00 </w:t>
      </w:r>
      <w:proofErr w:type="spellStart"/>
      <w:r w:rsidRPr="00766B58">
        <w:rPr>
          <w:rFonts w:ascii="Roboto" w:hAnsi="Roboto"/>
          <w:b/>
          <w:bCs/>
          <w:color w:val="0070C0"/>
          <w:spacing w:val="2"/>
        </w:rPr>
        <w:t>год</w:t>
      </w:r>
      <w:proofErr w:type="spellEnd"/>
      <w:r w:rsidRPr="00766B58">
        <w:rPr>
          <w:rFonts w:ascii="Roboto" w:hAnsi="Roboto"/>
          <w:b/>
          <w:bCs/>
          <w:color w:val="0070C0"/>
          <w:spacing w:val="2"/>
        </w:rPr>
        <w:t>.</w:t>
      </w:r>
    </w:p>
    <w:p w14:paraId="616C5FBA" w14:textId="17AC4A04" w:rsidR="00A870AD" w:rsidRDefault="00A870AD" w:rsidP="00A870AD">
      <w:pPr>
        <w:rPr>
          <w:sz w:val="24"/>
          <w:szCs w:val="24"/>
        </w:rPr>
      </w:pPr>
    </w:p>
    <w:p w14:paraId="1E94FE4E" w14:textId="77777777" w:rsidR="00A870AD" w:rsidRPr="00637E83" w:rsidRDefault="00A870AD" w:rsidP="00A870AD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37E83">
        <w:rPr>
          <w:sz w:val="24"/>
          <w:szCs w:val="24"/>
        </w:rPr>
        <w:t>Tento zvláštní zápis je určen pouze dětem,</w:t>
      </w:r>
    </w:p>
    <w:p w14:paraId="54ECC3F6" w14:textId="77777777" w:rsidR="00A870AD" w:rsidRPr="00637E83" w:rsidRDefault="00A870AD" w:rsidP="00A870AD">
      <w:pPr>
        <w:spacing w:before="120" w:after="0" w:line="240" w:lineRule="auto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14:paraId="1A26951A" w14:textId="77777777" w:rsidR="00A870AD" w:rsidRPr="00637E83" w:rsidRDefault="00A870AD" w:rsidP="00A870AD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637E83">
        <w:rPr>
          <w:sz w:val="24"/>
          <w:szCs w:val="24"/>
        </w:rPr>
        <w:t xml:space="preserve">kterým byla poskytnuta </w:t>
      </w:r>
      <w:r w:rsidRPr="00637E83">
        <w:rPr>
          <w:bCs/>
          <w:sz w:val="24"/>
          <w:szCs w:val="24"/>
        </w:rPr>
        <w:t>dočasná ochrana v souvislosti s válkou na Ukrajině</w:t>
      </w:r>
      <w:r w:rsidRPr="00637E83">
        <w:rPr>
          <w:sz w:val="24"/>
          <w:szCs w:val="24"/>
        </w:rPr>
        <w:t>. Prokazuje se vízovým štítkem nebo záznamem o udělení dočasné ochrany.</w:t>
      </w:r>
    </w:p>
    <w:p w14:paraId="5532CD07" w14:textId="77777777" w:rsidR="00A870AD" w:rsidRPr="00637E83" w:rsidRDefault="00A870AD" w:rsidP="00A870AD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</w:t>
      </w:r>
      <w:r>
        <w:rPr>
          <w:color w:val="0070C0"/>
          <w:sz w:val="24"/>
          <w:szCs w:val="24"/>
        </w:rPr>
        <w:t xml:space="preserve">           </w:t>
      </w:r>
      <w:r w:rsidRPr="00637E83">
        <w:rPr>
          <w:color w:val="0070C0"/>
          <w:sz w:val="24"/>
          <w:szCs w:val="24"/>
          <w:lang w:val="uk-UA"/>
        </w:rPr>
        <w:t xml:space="preserve"> є візова наклейка або запис про надання тимчасового захисту.</w:t>
      </w:r>
    </w:p>
    <w:p w14:paraId="18F0636E" w14:textId="77777777" w:rsidR="00A870AD" w:rsidRPr="00637E83" w:rsidRDefault="00A870AD" w:rsidP="00A870AD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637E83">
        <w:rPr>
          <w:sz w:val="24"/>
          <w:szCs w:val="24"/>
        </w:rPr>
        <w:t xml:space="preserve">kterým bylo </w:t>
      </w:r>
      <w:r w:rsidRPr="00637E83">
        <w:rPr>
          <w:bCs/>
          <w:sz w:val="24"/>
          <w:szCs w:val="24"/>
        </w:rPr>
        <w:t>uděleno vízum k pobytu nad 90 dnů za účelem strpění pobytu</w:t>
      </w:r>
      <w:r w:rsidRPr="00637E83">
        <w:rPr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14:paraId="59233D4A" w14:textId="77777777" w:rsidR="00A870AD" w:rsidRPr="00637E83" w:rsidRDefault="00A870AD" w:rsidP="00A870AD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37F320EA" w14:textId="77777777" w:rsidR="00A870AD" w:rsidRPr="00637E83" w:rsidRDefault="00A870AD" w:rsidP="00A870AD">
      <w:pPr>
        <w:spacing w:before="120" w:after="0" w:line="240" w:lineRule="auto"/>
        <w:ind w:firstLine="708"/>
        <w:rPr>
          <w:i/>
          <w:sz w:val="24"/>
          <w:szCs w:val="24"/>
        </w:rPr>
      </w:pPr>
      <w:r w:rsidRPr="00637E83">
        <w:rPr>
          <w:b/>
          <w:bCs/>
          <w:i/>
          <w:sz w:val="24"/>
          <w:szCs w:val="24"/>
        </w:rPr>
        <w:t>Nevztahuje se</w:t>
      </w:r>
      <w:r w:rsidRPr="00637E83">
        <w:rPr>
          <w:i/>
          <w:sz w:val="24"/>
          <w:szCs w:val="24"/>
        </w:rPr>
        <w:t xml:space="preserve"> </w:t>
      </w:r>
      <w:r w:rsidRPr="00637E83">
        <w:rPr>
          <w:b/>
          <w:bCs/>
          <w:i/>
          <w:sz w:val="24"/>
          <w:szCs w:val="24"/>
        </w:rPr>
        <w:t>na ostatní cizince</w:t>
      </w:r>
      <w:r w:rsidRPr="00637E83">
        <w:rPr>
          <w:i/>
          <w:sz w:val="24"/>
          <w:szCs w:val="24"/>
        </w:rPr>
        <w:t xml:space="preserve">, byť by měli ukrajinské občanství. </w:t>
      </w:r>
    </w:p>
    <w:p w14:paraId="05429378" w14:textId="77777777" w:rsidR="00A870AD" w:rsidRPr="00637E83" w:rsidRDefault="00A870AD" w:rsidP="00A870AD">
      <w:pPr>
        <w:spacing w:before="120" w:after="0" w:line="240" w:lineRule="auto"/>
        <w:ind w:firstLine="708"/>
        <w:rPr>
          <w:i/>
          <w:color w:val="0070C0"/>
          <w:sz w:val="24"/>
          <w:szCs w:val="24"/>
          <w:lang w:val="uk-UA"/>
        </w:rPr>
      </w:pPr>
      <w:r w:rsidRPr="00637E83">
        <w:rPr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637E83">
        <w:rPr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14:paraId="662009A1" w14:textId="77777777" w:rsidR="00A870AD" w:rsidRPr="00637E83" w:rsidRDefault="00A870AD" w:rsidP="00A870AD">
      <w:pPr>
        <w:pStyle w:val="Bezmezer"/>
        <w:rPr>
          <w:rFonts w:ascii="Calibri" w:eastAsia="Calibri" w:hAnsi="Calibri" w:cs="Calibri"/>
          <w:b/>
          <w:bCs/>
          <w:sz w:val="24"/>
          <w:szCs w:val="24"/>
        </w:rPr>
      </w:pPr>
    </w:p>
    <w:p w14:paraId="761E57AD" w14:textId="75AB037E" w:rsidR="00A870AD" w:rsidRPr="00637E83" w:rsidRDefault="00A870AD" w:rsidP="00A870AD">
      <w:pPr>
        <w:pStyle w:val="Bezmezer"/>
        <w:rPr>
          <w:sz w:val="24"/>
          <w:szCs w:val="24"/>
        </w:rPr>
      </w:pPr>
      <w:r w:rsidRPr="00637E83">
        <w:rPr>
          <w:rFonts w:eastAsia="Calibri" w:cs="Calibri"/>
          <w:b/>
          <w:bCs/>
          <w:sz w:val="24"/>
          <w:szCs w:val="24"/>
        </w:rPr>
        <w:t xml:space="preserve">Místo zápisu: </w:t>
      </w:r>
      <w:r w:rsidRPr="00637E83">
        <w:rPr>
          <w:rFonts w:eastAsia="Calibri" w:cs="Calibri"/>
          <w:b/>
          <w:bCs/>
          <w:sz w:val="24"/>
          <w:szCs w:val="24"/>
          <w:lang w:val="uk-UA"/>
        </w:rPr>
        <w:t xml:space="preserve"> </w:t>
      </w:r>
      <w:r w:rsidRPr="00637E83">
        <w:rPr>
          <w:rFonts w:eastAsia="Calibri" w:cs="Calibri"/>
          <w:b/>
          <w:bCs/>
          <w:sz w:val="24"/>
          <w:szCs w:val="24"/>
        </w:rPr>
        <w:t xml:space="preserve">v </w:t>
      </w:r>
      <w:r w:rsidR="00766B58">
        <w:rPr>
          <w:rFonts w:eastAsia="Calibri" w:cs="Calibri"/>
          <w:b/>
          <w:bCs/>
          <w:sz w:val="24"/>
          <w:szCs w:val="24"/>
        </w:rPr>
        <w:t>M</w:t>
      </w:r>
      <w:r w:rsidRPr="00637E83">
        <w:rPr>
          <w:rFonts w:eastAsia="Calibri" w:cs="Calibri"/>
          <w:b/>
          <w:bCs/>
          <w:sz w:val="24"/>
          <w:szCs w:val="24"/>
        </w:rPr>
        <w:t xml:space="preserve">ateřské škole </w:t>
      </w:r>
      <w:r w:rsidR="00766B58">
        <w:rPr>
          <w:rFonts w:eastAsia="Calibri" w:cs="Calibri"/>
          <w:b/>
          <w:bCs/>
          <w:sz w:val="24"/>
          <w:szCs w:val="24"/>
        </w:rPr>
        <w:t>Velký Osek, okres Kolín</w:t>
      </w:r>
    </w:p>
    <w:p w14:paraId="05168129" w14:textId="77777777" w:rsidR="00A870AD" w:rsidRPr="00637E83" w:rsidRDefault="00A870AD" w:rsidP="00A870AD">
      <w:pPr>
        <w:pStyle w:val="Bezmezer"/>
        <w:rPr>
          <w:rFonts w:eastAsia="Calibri" w:cs="Calibri"/>
          <w:b/>
          <w:bCs/>
          <w:color w:val="0070C0"/>
          <w:sz w:val="24"/>
          <w:szCs w:val="24"/>
          <w:lang w:val="uk-UA"/>
        </w:rPr>
      </w:pPr>
    </w:p>
    <w:p w14:paraId="4B65B85E" w14:textId="6EEBABF6" w:rsidR="00A870AD" w:rsidRPr="00766B58" w:rsidRDefault="00A870AD" w:rsidP="00A870AD">
      <w:pPr>
        <w:pStyle w:val="FormtovanvHTML"/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</w:pPr>
      <w:r w:rsidRPr="00637E83">
        <w:rPr>
          <w:rFonts w:asciiTheme="minorHAnsi" w:eastAsia="Calibri" w:hAnsiTheme="minorHAnsi" w:cs="Calibri"/>
          <w:b/>
          <w:bCs/>
          <w:color w:val="0070C0"/>
          <w:sz w:val="24"/>
          <w:szCs w:val="24"/>
          <w:lang w:val="uk-UA"/>
        </w:rPr>
        <w:t>Місце запису</w:t>
      </w:r>
      <w:r w:rsidRPr="00637E83">
        <w:rPr>
          <w:rFonts w:asciiTheme="minorHAnsi" w:eastAsia="Calibri" w:hAnsiTheme="minorHAnsi" w:cs="Calibri"/>
          <w:b/>
          <w:bCs/>
          <w:color w:val="0070C0"/>
          <w:sz w:val="24"/>
          <w:szCs w:val="24"/>
        </w:rPr>
        <w:t xml:space="preserve">: </w:t>
      </w:r>
      <w:r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в дитячий садок</w:t>
      </w:r>
      <w:r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="00766B58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>Mateřská škola Velký Osek, okres Kolín</w:t>
      </w:r>
    </w:p>
    <w:p w14:paraId="185ECA03" w14:textId="77777777" w:rsidR="00A870AD" w:rsidRDefault="00A870AD" w:rsidP="00A870AD">
      <w:pPr>
        <w:pStyle w:val="FormtovanvHTML"/>
        <w:rPr>
          <w:rFonts w:eastAsia="Calibri"/>
          <w:b/>
          <w:bCs/>
          <w:color w:val="0070C0"/>
          <w:sz w:val="24"/>
          <w:szCs w:val="24"/>
        </w:rPr>
      </w:pPr>
    </w:p>
    <w:p w14:paraId="0778A318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b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/>
          <w:bCs/>
          <w:color w:val="0070C0"/>
          <w:sz w:val="24"/>
          <w:szCs w:val="24"/>
        </w:rPr>
        <w:lastRenderedPageBreak/>
        <w:t>Organizace zápisu</w:t>
      </w:r>
      <w:r w:rsidRPr="00801294">
        <w:rPr>
          <w:rFonts w:asciiTheme="minorHAnsi" w:eastAsia="Calibri" w:hAnsiTheme="minorHAnsi" w:cstheme="minorHAnsi"/>
          <w:b/>
          <w:bCs/>
          <w:color w:val="0070C0"/>
          <w:sz w:val="24"/>
          <w:szCs w:val="24"/>
          <w:lang w:val="uk-UA"/>
        </w:rPr>
        <w:t xml:space="preserve"> / Порядок запису: </w:t>
      </w:r>
    </w:p>
    <w:p w14:paraId="3A158691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b/>
          <w:bCs/>
          <w:color w:val="0070C0"/>
          <w:sz w:val="24"/>
          <w:szCs w:val="24"/>
        </w:rPr>
      </w:pPr>
    </w:p>
    <w:p w14:paraId="66D84104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</w:rPr>
      </w:pP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1. </w:t>
      </w:r>
      <w:r w:rsidRPr="0080129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 přijetí žádá zákonný zástupce podle ukrajinského práva nebo zákonný zástupce podle českého práva.</w:t>
      </w:r>
    </w:p>
    <w:p w14:paraId="11431637" w14:textId="77777777" w:rsidR="00A870AD" w:rsidRDefault="00A870AD" w:rsidP="00A870AD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hAnsiTheme="minorHAnsi" w:cstheme="minorHAnsi"/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5B7F4B3" w14:textId="77777777" w:rsidR="00A870AD" w:rsidRPr="00801294" w:rsidRDefault="00A870AD" w:rsidP="00A870AD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</w:p>
    <w:p w14:paraId="0D336420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</w:rPr>
      </w:pP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2. </w:t>
      </w:r>
      <w:r w:rsidRPr="0080129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Zákonný zástupce je </w:t>
      </w:r>
      <w:r w:rsidRPr="00801294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povinen</w:t>
      </w: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k předškolnímu vzdělávání ve školním roce 2022/23 přihlásit dítě, které pobývá déle než 3 měsíce na území ČR </w:t>
      </w:r>
      <w:r w:rsidRPr="00801294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a dovršilo k 31.8.2022 věku 5 let.</w:t>
      </w:r>
    </w:p>
    <w:p w14:paraId="0794E516" w14:textId="77777777" w:rsidR="00A870AD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76253F13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</w:p>
    <w:p w14:paraId="0DF1C40D" w14:textId="77777777" w:rsidR="00A870AD" w:rsidRDefault="00A870AD" w:rsidP="00A870AD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3.  Zákonní zástupci jsou povinni předložit tyto dokumenty: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</w:p>
    <w:p w14:paraId="0EFADBDA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14:paraId="48D0E55B" w14:textId="07F8112C" w:rsidR="00A870AD" w:rsidRPr="005E0410" w:rsidRDefault="00A870AD" w:rsidP="00A870AD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a) žádost o přijetí k předškolnímu vzdělávání 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(vzor je dostupný v česko-ukrajinské verzi</w:t>
      </w:r>
      <w:r w:rsidR="00766B5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nebo lze vyzvednout osobně ve spádové mateřské škole)</w:t>
      </w:r>
    </w:p>
    <w:p w14:paraId="10FB9F84" w14:textId="64612F5B" w:rsidR="00A870AD" w:rsidRPr="00801294" w:rsidRDefault="00A870AD" w:rsidP="00A870AD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hAnsiTheme="minorHAnsi" w:cstheme="minorHAnsi"/>
          <w:color w:val="0070C0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версі, або можна забрати її особисто у відповідному дитячому садку)</w:t>
      </w:r>
    </w:p>
    <w:p w14:paraId="20233B0F" w14:textId="77777777" w:rsidR="00A870AD" w:rsidRPr="005E0410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b)</w:t>
      </w: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ab/>
        <w:t>vízový doklad dítěte (při jiném než osobním podání se předloží kopie dokladu, která se založí do spisu);</w:t>
      </w:r>
    </w:p>
    <w:p w14:paraId="029D7975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  <w:tab/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E492A29" w14:textId="77777777" w:rsidR="00A870AD" w:rsidRPr="005E0410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c) doklad, ze kterého vyplývá oprávnění dítě zastupovat;</w:t>
      </w:r>
    </w:p>
    <w:p w14:paraId="07E34AA1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  <w:t>документ, що дає право представляти дитину;</w:t>
      </w:r>
    </w:p>
    <w:p w14:paraId="35B2C3E7" w14:textId="77777777" w:rsidR="00A870AD" w:rsidRPr="005E0410" w:rsidRDefault="00A870AD" w:rsidP="00A870AD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d) potvrzení dětského lékaře z ČR o očkování dítěte 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(neplatí pro děti plnící povinné předškolní vzdělávání (tj. děti, které dovršily k 31.8.2022 5 let))</w:t>
      </w:r>
    </w:p>
    <w:p w14:paraId="26123E59" w14:textId="77777777" w:rsidR="00A870AD" w:rsidRDefault="00A870AD" w:rsidP="00A870AD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4EEB679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</w:pPr>
    </w:p>
    <w:p w14:paraId="74DB0723" w14:textId="77777777" w:rsidR="00A870AD" w:rsidRPr="005E0410" w:rsidRDefault="00A870AD" w:rsidP="00A870AD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4.   O přijetí k předškolnímu vzdělávání rozhoduje ředitel školy dle stanovených kritérií.</w:t>
      </w:r>
    </w:p>
    <w:p w14:paraId="11ADB8FD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509E6B58" w14:textId="77777777" w:rsidR="00A870AD" w:rsidRPr="00801294" w:rsidRDefault="00A870AD" w:rsidP="00A870AD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</w:p>
    <w:p w14:paraId="6888F9F7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</w:rPr>
      </w:pPr>
    </w:p>
    <w:p w14:paraId="69EA6141" w14:textId="636F463C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</w:rPr>
      </w:pP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Ve </w:t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 xml:space="preserve">/м. 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Velkém Oseku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dne</w:t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/дата</w:t>
      </w:r>
      <w:r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ab/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2</w:t>
      </w:r>
      <w:r w:rsidR="00766B5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.5.2022</w:t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</w:p>
    <w:p w14:paraId="5FA1E35D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i/>
          <w:color w:val="0070C0"/>
          <w:sz w:val="24"/>
          <w:szCs w:val="24"/>
        </w:rPr>
      </w:pPr>
    </w:p>
    <w:p w14:paraId="609C3E13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i/>
          <w:color w:val="0070C0"/>
          <w:sz w:val="24"/>
          <w:szCs w:val="24"/>
        </w:rPr>
      </w:pPr>
    </w:p>
    <w:p w14:paraId="65065031" w14:textId="77777777" w:rsidR="00A870AD" w:rsidRPr="00801294" w:rsidRDefault="00A870AD" w:rsidP="00A870AD">
      <w:pPr>
        <w:pStyle w:val="FormtovanvHTML"/>
        <w:rPr>
          <w:rFonts w:asciiTheme="minorHAnsi" w:eastAsia="Calibri" w:hAnsiTheme="minorHAnsi" w:cstheme="minorHAnsi"/>
          <w:i/>
          <w:color w:val="0070C0"/>
          <w:sz w:val="24"/>
          <w:szCs w:val="24"/>
        </w:rPr>
      </w:pPr>
    </w:p>
    <w:p w14:paraId="3E3F5A37" w14:textId="749CE22C" w:rsidR="00A870AD" w:rsidRPr="005E0410" w:rsidRDefault="00A870AD" w:rsidP="00A870AD">
      <w:pPr>
        <w:pStyle w:val="FormtovanvHTML"/>
        <w:rPr>
          <w:rFonts w:asciiTheme="minorHAnsi" w:hAnsiTheme="minorHAnsi" w:cstheme="minorHAnsi"/>
          <w:color w:val="0070C0"/>
          <w:sz w:val="24"/>
          <w:szCs w:val="24"/>
        </w:rPr>
      </w:pPr>
      <w:r w:rsidRPr="005E0410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>Ředitelka mateřské školy</w:t>
      </w:r>
      <w:r w:rsidRPr="005E041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801294">
        <w:rPr>
          <w:rFonts w:asciiTheme="minorHAnsi" w:eastAsia="Calibri" w:hAnsiTheme="minorHAnsi" w:cstheme="minorHAnsi"/>
          <w:i/>
          <w:iCs/>
          <w:color w:val="0070C0"/>
          <w:sz w:val="24"/>
          <w:szCs w:val="24"/>
          <w:lang w:val="uk-UA"/>
        </w:rPr>
        <w:t>/ Директор дитячого садка</w:t>
      </w:r>
      <w:r>
        <w:rPr>
          <w:rFonts w:asciiTheme="minorHAnsi" w:eastAsia="Calibri" w:hAnsiTheme="minorHAnsi" w:cstheme="minorHAnsi"/>
          <w:i/>
          <w:iCs/>
          <w:color w:val="0070C0"/>
          <w:sz w:val="24"/>
          <w:szCs w:val="24"/>
        </w:rPr>
        <w:t xml:space="preserve">:  </w:t>
      </w:r>
      <w:r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>Blanka Šindelářová</w:t>
      </w:r>
    </w:p>
    <w:p w14:paraId="47A02962" w14:textId="77777777" w:rsidR="00A870AD" w:rsidRPr="0010000E" w:rsidRDefault="00A870AD" w:rsidP="00A870AD">
      <w:pPr>
        <w:rPr>
          <w:sz w:val="24"/>
          <w:szCs w:val="24"/>
        </w:rPr>
      </w:pPr>
    </w:p>
    <w:sectPr w:rsidR="00A870AD" w:rsidRPr="0010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72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0E"/>
    <w:rsid w:val="0010000E"/>
    <w:rsid w:val="00766B58"/>
    <w:rsid w:val="00965C2F"/>
    <w:rsid w:val="00A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D685"/>
  <w15:chartTrackingRefBased/>
  <w15:docId w15:val="{1983627F-9EFB-46E3-9CF4-3099F1A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00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0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0000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000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870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A870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70AD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A870AD"/>
    <w:rPr>
      <w:rFonts w:eastAsiaTheme="minorEastAsia"/>
      <w:sz w:val="23"/>
    </w:rPr>
  </w:style>
  <w:style w:type="paragraph" w:styleId="FormtovanvHTML">
    <w:name w:val="HTML Preformatted"/>
    <w:basedOn w:val="Normln"/>
    <w:link w:val="FormtovanvHTMLChar"/>
    <w:uiPriority w:val="99"/>
    <w:unhideWhenUsed/>
    <w:rsid w:val="00A87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870A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870AD"/>
  </w:style>
  <w:style w:type="paragraph" w:styleId="Bezmezer">
    <w:name w:val="No Spacing"/>
    <w:uiPriority w:val="1"/>
    <w:qFormat/>
    <w:rsid w:val="00A870AD"/>
    <w:pPr>
      <w:spacing w:after="0" w:line="240" w:lineRule="auto"/>
      <w:jc w:val="both"/>
    </w:pPr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Šindelářová</dc:creator>
  <cp:keywords/>
  <dc:description/>
  <cp:lastModifiedBy>Blanka Šindelářová</cp:lastModifiedBy>
  <cp:revision>2</cp:revision>
  <dcterms:created xsi:type="dcterms:W3CDTF">2022-06-23T07:06:00Z</dcterms:created>
  <dcterms:modified xsi:type="dcterms:W3CDTF">2022-06-23T09:54:00Z</dcterms:modified>
</cp:coreProperties>
</file>